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620" w:rsidRPr="00DC3773" w:rsidRDefault="00EC2620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EC2620" w:rsidRPr="00DC3773" w:rsidRDefault="00EC2620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EC2620" w:rsidRPr="00DC3773" w:rsidRDefault="00EC2620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EC2620" w:rsidRPr="00DC3773" w:rsidRDefault="00EC2620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EC2620" w:rsidRDefault="00EC2620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EC2620" w:rsidRPr="00DC3773" w:rsidRDefault="00EC2620" w:rsidP="00864BDD">
      <w:pPr>
        <w:widowControl/>
        <w:spacing w:line="380" w:lineRule="exact"/>
        <w:jc w:val="right"/>
        <w:rPr>
          <w:rFonts w:ascii="汉仪仿宋简" w:eastAsia="汉仪仿宋简" w:hAnsi="宋体" w:cs="Times New Roman"/>
          <w:kern w:val="0"/>
          <w:sz w:val="32"/>
          <w:szCs w:val="32"/>
        </w:rPr>
      </w:pPr>
    </w:p>
    <w:p w:rsidR="00EC2620" w:rsidRPr="006E3B7C" w:rsidRDefault="00EC2620" w:rsidP="00864BDD">
      <w:pPr>
        <w:widowControl/>
        <w:spacing w:line="380" w:lineRule="exact"/>
        <w:jc w:val="righ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6E3B7C">
        <w:rPr>
          <w:rFonts w:ascii="仿宋_GB2312" w:eastAsia="仿宋_GB2312" w:hAnsi="宋体" w:cs="仿宋_GB2312" w:hint="eastAsia"/>
          <w:kern w:val="0"/>
          <w:sz w:val="32"/>
          <w:szCs w:val="32"/>
        </w:rPr>
        <w:t>教高司函〔</w:t>
      </w:r>
      <w:r w:rsidRPr="006E3B7C">
        <w:rPr>
          <w:rFonts w:ascii="仿宋_GB2312" w:eastAsia="仿宋_GB2312" w:hAnsi="宋体" w:cs="仿宋_GB2312"/>
          <w:kern w:val="0"/>
          <w:sz w:val="32"/>
          <w:szCs w:val="32"/>
        </w:rPr>
        <w:t>2014</w:t>
      </w:r>
      <w:r w:rsidRPr="006E3B7C">
        <w:rPr>
          <w:rFonts w:ascii="仿宋_GB2312" w:eastAsia="仿宋_GB2312" w:hAnsi="宋体" w:cs="仿宋_GB2312" w:hint="eastAsia"/>
          <w:kern w:val="0"/>
          <w:sz w:val="32"/>
          <w:szCs w:val="32"/>
        </w:rPr>
        <w:t>〕</w:t>
      </w:r>
      <w:r>
        <w:rPr>
          <w:rFonts w:ascii="仿宋_GB2312" w:eastAsia="仿宋_GB2312" w:hAnsi="宋体" w:cs="仿宋_GB2312"/>
          <w:kern w:val="0"/>
          <w:sz w:val="32"/>
          <w:szCs w:val="32"/>
        </w:rPr>
        <w:t>33</w:t>
      </w:r>
      <w:r w:rsidRPr="006E3B7C">
        <w:rPr>
          <w:rFonts w:ascii="仿宋_GB2312" w:eastAsia="仿宋_GB2312" w:hAnsi="宋体" w:cs="仿宋_GB2312" w:hint="eastAsia"/>
          <w:kern w:val="0"/>
          <w:sz w:val="32"/>
          <w:szCs w:val="32"/>
        </w:rPr>
        <w:t>号</w:t>
      </w:r>
    </w:p>
    <w:p w:rsidR="00EC2620" w:rsidRPr="00DC3773" w:rsidRDefault="00EC2620" w:rsidP="001A454C">
      <w:pPr>
        <w:widowControl/>
        <w:spacing w:line="360" w:lineRule="auto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</w:p>
    <w:p w:rsidR="00EC2620" w:rsidRPr="006E3B7C" w:rsidRDefault="00EC2620" w:rsidP="001A454C">
      <w:pPr>
        <w:widowControl/>
        <w:spacing w:line="360" w:lineRule="auto"/>
        <w:jc w:val="center"/>
        <w:rPr>
          <w:rFonts w:ascii="黑体" w:eastAsia="黑体" w:hAnsi="宋体" w:cs="Times New Roman"/>
          <w:color w:val="000000"/>
          <w:kern w:val="0"/>
          <w:sz w:val="32"/>
          <w:szCs w:val="32"/>
        </w:rPr>
      </w:pPr>
      <w:r w:rsidRPr="006E3B7C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关于公布</w:t>
      </w:r>
      <w:r w:rsidRPr="006E3B7C">
        <w:rPr>
          <w:rFonts w:ascii="黑体" w:eastAsia="黑体" w:hAnsi="宋体" w:cs="黑体"/>
          <w:color w:val="000000"/>
          <w:kern w:val="0"/>
          <w:sz w:val="32"/>
          <w:szCs w:val="32"/>
        </w:rPr>
        <w:t>2014</w:t>
      </w:r>
      <w:r w:rsidRPr="006E3B7C">
        <w:rPr>
          <w:rFonts w:ascii="黑体" w:eastAsia="黑体" w:hAnsi="宋体" w:cs="黑体" w:hint="eastAsia"/>
          <w:color w:val="000000"/>
          <w:kern w:val="0"/>
          <w:sz w:val="32"/>
          <w:szCs w:val="32"/>
        </w:rPr>
        <w:t>年下半年全国高校教师网络培训计划的通知</w:t>
      </w:r>
    </w:p>
    <w:p w:rsidR="00EC2620" w:rsidRPr="00DC3773" w:rsidRDefault="00EC2620" w:rsidP="00864BDD">
      <w:pPr>
        <w:widowControl/>
        <w:spacing w:line="380" w:lineRule="exact"/>
        <w:jc w:val="center"/>
        <w:rPr>
          <w:rFonts w:ascii="汉仪仿宋简" w:eastAsia="汉仪仿宋简" w:hAnsi="宋体" w:cs="Times New Roman"/>
          <w:color w:val="000000"/>
          <w:kern w:val="0"/>
          <w:sz w:val="32"/>
          <w:szCs w:val="32"/>
        </w:rPr>
      </w:pPr>
    </w:p>
    <w:p w:rsidR="00EC2620" w:rsidRPr="006E3B7C" w:rsidRDefault="00EC2620" w:rsidP="006E3B7C">
      <w:pPr>
        <w:pStyle w:val="NormalWeb"/>
        <w:snapToGrid w:val="0"/>
        <w:spacing w:before="0" w:beforeAutospacing="0" w:after="0" w:afterAutospacing="0" w:line="480" w:lineRule="exact"/>
        <w:jc w:val="both"/>
        <w:rPr>
          <w:rFonts w:ascii="仿宋_GB2312" w:eastAsia="仿宋_GB2312" w:cs="Times New Roman"/>
          <w:sz w:val="30"/>
          <w:szCs w:val="30"/>
        </w:rPr>
      </w:pP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各省、自治区、直辖市教育厅（教委），新疆生产建设兵团教育局</w:t>
      </w:r>
      <w:r w:rsidRPr="006E3B7C">
        <w:rPr>
          <w:rFonts w:ascii="仿宋_GB2312" w:eastAsia="仿宋_GB2312" w:cs="仿宋_GB2312" w:hint="eastAsia"/>
          <w:sz w:val="30"/>
          <w:szCs w:val="30"/>
        </w:rPr>
        <w:t>，部属各高等学校：</w:t>
      </w:r>
    </w:p>
    <w:p w:rsidR="00EC2620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cs="Times New Roman"/>
          <w:sz w:val="30"/>
          <w:szCs w:val="30"/>
        </w:rPr>
      </w:pPr>
      <w:r w:rsidRPr="006E3B7C">
        <w:rPr>
          <w:rFonts w:ascii="仿宋_GB2312" w:eastAsia="仿宋_GB2312" w:cs="仿宋_GB2312" w:hint="eastAsia"/>
          <w:sz w:val="30"/>
          <w:szCs w:val="30"/>
        </w:rPr>
        <w:t>为促进优质教学成果的应用与共享，进一步提高高校教师业务水平和教学能力，根据《教育部关于批准“本科教学工程”高等学校教师网络培训系统项目二期建设方案的通知》（教高函〔</w:t>
      </w:r>
      <w:r w:rsidRPr="006E3B7C">
        <w:rPr>
          <w:rFonts w:ascii="仿宋_GB2312" w:eastAsia="仿宋_GB2312" w:cs="仿宋_GB2312"/>
          <w:sz w:val="30"/>
          <w:szCs w:val="30"/>
        </w:rPr>
        <w:t>2012</w:t>
      </w:r>
      <w:r w:rsidRPr="006E3B7C">
        <w:rPr>
          <w:rFonts w:ascii="仿宋_GB2312" w:eastAsia="仿宋_GB2312" w:cs="仿宋_GB2312" w:hint="eastAsia"/>
          <w:sz w:val="30"/>
          <w:szCs w:val="30"/>
        </w:rPr>
        <w:t>〕</w:t>
      </w:r>
      <w:r w:rsidRPr="006E3B7C">
        <w:rPr>
          <w:rFonts w:ascii="仿宋_GB2312" w:eastAsia="仿宋_GB2312" w:cs="仿宋_GB2312"/>
          <w:sz w:val="30"/>
          <w:szCs w:val="30"/>
        </w:rPr>
        <w:t>6</w:t>
      </w:r>
      <w:r w:rsidRPr="006E3B7C">
        <w:rPr>
          <w:rFonts w:ascii="仿宋_GB2312" w:eastAsia="仿宋_GB2312" w:cs="仿宋_GB2312" w:hint="eastAsia"/>
          <w:sz w:val="30"/>
          <w:szCs w:val="30"/>
        </w:rPr>
        <w:t>号）精神，经研究，现</w:t>
      </w:r>
      <w:r>
        <w:rPr>
          <w:rFonts w:ascii="仿宋_GB2312" w:eastAsia="仿宋_GB2312" w:cs="仿宋_GB2312" w:hint="eastAsia"/>
          <w:sz w:val="30"/>
          <w:szCs w:val="30"/>
        </w:rPr>
        <w:t>将</w:t>
      </w:r>
      <w:r w:rsidRPr="006E3B7C">
        <w:rPr>
          <w:rFonts w:ascii="仿宋_GB2312" w:eastAsia="仿宋_GB2312" w:cs="仿宋_GB2312"/>
          <w:sz w:val="30"/>
          <w:szCs w:val="30"/>
        </w:rPr>
        <w:t>2014</w:t>
      </w:r>
      <w:r w:rsidRPr="006E3B7C">
        <w:rPr>
          <w:rFonts w:ascii="仿宋_GB2312" w:eastAsia="仿宋_GB2312" w:cs="仿宋_GB2312" w:hint="eastAsia"/>
          <w:sz w:val="30"/>
          <w:szCs w:val="30"/>
        </w:rPr>
        <w:t>年下半年全国高校教师网络培训计划</w:t>
      </w:r>
      <w:r>
        <w:rPr>
          <w:rFonts w:ascii="仿宋_GB2312" w:eastAsia="仿宋_GB2312" w:cs="仿宋_GB2312" w:hint="eastAsia"/>
          <w:sz w:val="30"/>
          <w:szCs w:val="30"/>
        </w:rPr>
        <w:t>予以公布（具体见附件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）</w:t>
      </w:r>
      <w:r w:rsidRPr="006E3B7C">
        <w:rPr>
          <w:rFonts w:ascii="仿宋_GB2312" w:eastAsia="仿宋_GB2312" w:cs="仿宋_GB2312" w:hint="eastAsia"/>
          <w:sz w:val="30"/>
          <w:szCs w:val="30"/>
        </w:rPr>
        <w:t>。</w:t>
      </w:r>
    </w:p>
    <w:p w:rsidR="00EC2620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6E3B7C">
        <w:rPr>
          <w:rFonts w:ascii="仿宋_GB2312" w:eastAsia="仿宋_GB2312" w:cs="仿宋_GB2312" w:hint="eastAsia"/>
          <w:sz w:val="30"/>
          <w:szCs w:val="30"/>
        </w:rPr>
        <w:t>高校教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师网络培训以研讨交流先进教学理念、经验、技术和方法为主要内容，由高校教学名师奖获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得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者、国家精品开放课程主持人、国家级教学团队带头人、国家级特色专业负责人等担任主讲教师。培训对象为高校承担与所培训课程相同或相近教学任务的在职教师，重点是中青年教师。</w:t>
      </w:r>
    </w:p>
    <w:p w:rsidR="00EC2620" w:rsidRPr="003F20CF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培训方式主要通过全国高校教师网络培训系统进行，分为集中培训、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网络直播培训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、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在线培训和网络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公益讲座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。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其中，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集中培训一般安排在周末，参训地点设在全国高校教师网络培训中心（以下简称“网培中心”）、各地高校教师网络培训分中心或相关高校，列入我部“对口支援西部高校计划”的受援高校，可直接在本校开设分会场组织教师免费参训。网络直播培训是教师在网上直接报名参加培训的一种便捷培训模式，参训教师可在直播时段自由选择参加网络直播培训，地点不限。在线培训包含网培公开课、公开选修专题及各类课程教学（专题）培训，学习时间和地点不限，教师通过点播视频进行自主学习，并参加在线辅导和交流活动。教师可通过院校教师在线学习中心集体选课报名或在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网站上自主注册报名参加培训。网络公益讲座安排在每周一至周四下午，在培训中心或相关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高校设置主会场，学校可自设分会场组织收看，已参加培训的教师可登陆“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网站直接收看。</w:t>
      </w:r>
    </w:p>
    <w:p w:rsidR="00EC2620" w:rsidRPr="006E3B7C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参训教师需在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网站（</w:t>
      </w:r>
      <w:hyperlink r:id="rId6" w:history="1">
        <w:r w:rsidRPr="006E3B7C">
          <w:rPr>
            <w:rFonts w:ascii="仿宋_GB2312" w:eastAsia="仿宋_GB2312" w:hAnsi="Times New Roman" w:cs="仿宋_GB2312"/>
            <w:kern w:val="2"/>
            <w:sz w:val="30"/>
            <w:szCs w:val="30"/>
          </w:rPr>
          <w:t>http://www.enetedu.com</w:t>
        </w:r>
      </w:hyperlink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）上提前注册报名。培训的具体事项由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另行通知，会务及技术支持由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依托单位</w:t>
      </w:r>
      <w:r>
        <w:rPr>
          <w:rFonts w:ascii="仿宋_GB2312" w:eastAsia="仿宋_GB2312" w:hAnsi="Times New Roman" w:cs="Times New Roman"/>
          <w:kern w:val="2"/>
          <w:sz w:val="30"/>
          <w:szCs w:val="30"/>
        </w:rPr>
        <w:t>——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北京畅想数字音像科技股份有限公司及各地网培分中心承担。具体培训信息可在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网站查询。</w:t>
      </w:r>
    </w:p>
    <w:p w:rsidR="00EC2620" w:rsidRPr="00E57185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对经学校有关部门推荐参加培训的教师，考评合格后可获得由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“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网培中心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”</w:t>
      </w: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颁发的培训结业证书。对参训达到一定标准的教师，将颁发我司和教师工作司共同签发的“高等学校骨干教师培训证书”，具体标准由“网培中心”制定。对参加培训并获得证书的教师，所在学校应承认其接受培训的经历，记入相关档案，并作为教师职务评聘的参考依据之一。</w:t>
      </w:r>
    </w:p>
    <w:p w:rsidR="00EC2620" w:rsidRPr="00E57185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各地各高校要高度重视高校教师培训工作，进一步加大工作力度，不断提高教师特别是中青年教师的业务水平和教学能力，增强教学实效，切实提高人才培养质量。</w:t>
      </w:r>
    </w:p>
    <w:p w:rsidR="00EC2620" w:rsidRPr="00E57185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E57185">
        <w:rPr>
          <w:rFonts w:ascii="仿宋_GB2312" w:eastAsia="仿宋_GB2312" w:hAnsi="Times New Roman" w:cs="仿宋_GB2312" w:hint="eastAsia"/>
          <w:kern w:val="2"/>
          <w:sz w:val="30"/>
          <w:szCs w:val="30"/>
        </w:rPr>
        <w:t>请各省、自治区、直辖市教育厅（教委）和新疆生产建设兵团教育局将此文转发至辖区内所有高校。</w:t>
      </w:r>
    </w:p>
    <w:p w:rsidR="00EC2620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</w:p>
    <w:p w:rsidR="00EC2620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附件</w:t>
      </w:r>
      <w:r>
        <w:rPr>
          <w:rFonts w:ascii="仿宋_GB2312" w:eastAsia="仿宋_GB2312" w:hAnsi="Times New Roman" w:cs="仿宋_GB2312" w:hint="eastAsia"/>
          <w:kern w:val="2"/>
          <w:sz w:val="30"/>
          <w:szCs w:val="30"/>
        </w:rPr>
        <w:t>：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1</w:t>
      </w:r>
      <w:r>
        <w:rPr>
          <w:rFonts w:ascii="仿宋_GB2312" w:eastAsia="仿宋_GB2312" w:hAnsi="Times New Roman" w:cs="仿宋_GB2312"/>
          <w:kern w:val="2"/>
          <w:sz w:val="30"/>
          <w:szCs w:val="30"/>
        </w:rPr>
        <w:t>.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2014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年下半年集中培训课程</w:t>
      </w:r>
    </w:p>
    <w:p w:rsidR="00EC2620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500" w:firstLine="15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仿宋_GB2312"/>
          <w:kern w:val="2"/>
          <w:sz w:val="30"/>
          <w:szCs w:val="30"/>
        </w:rPr>
        <w:t>2.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2014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年下半年网络直播培训课程</w:t>
      </w:r>
    </w:p>
    <w:p w:rsidR="00EC2620" w:rsidRPr="006E3B7C" w:rsidRDefault="00EC2620" w:rsidP="00A77860">
      <w:pPr>
        <w:pStyle w:val="NormalWeb"/>
        <w:snapToGrid w:val="0"/>
        <w:spacing w:before="0" w:beforeAutospacing="0" w:after="0" w:afterAutospacing="0" w:line="480" w:lineRule="exact"/>
        <w:ind w:firstLineChars="500" w:firstLine="1500"/>
        <w:jc w:val="both"/>
        <w:rPr>
          <w:rFonts w:ascii="仿宋_GB2312" w:eastAsia="仿宋_GB2312" w:hAnsi="Times New Roman" w:cs="Times New Roman"/>
          <w:kern w:val="2"/>
          <w:sz w:val="30"/>
          <w:szCs w:val="30"/>
        </w:rPr>
      </w:pPr>
      <w:r>
        <w:rPr>
          <w:rFonts w:ascii="仿宋_GB2312" w:eastAsia="仿宋_GB2312" w:hAnsi="Times New Roman" w:cs="仿宋_GB2312"/>
          <w:kern w:val="2"/>
          <w:sz w:val="30"/>
          <w:szCs w:val="30"/>
        </w:rPr>
        <w:t>3.</w:t>
      </w:r>
      <w:r w:rsidRPr="006E3B7C">
        <w:rPr>
          <w:rFonts w:ascii="仿宋_GB2312" w:eastAsia="仿宋_GB2312" w:hAnsi="Times New Roman" w:cs="仿宋_GB2312"/>
          <w:kern w:val="2"/>
          <w:sz w:val="30"/>
          <w:szCs w:val="30"/>
        </w:rPr>
        <w:t>2014</w:t>
      </w:r>
      <w:r w:rsidRPr="006E3B7C">
        <w:rPr>
          <w:rFonts w:ascii="仿宋_GB2312" w:eastAsia="仿宋_GB2312" w:hAnsi="Times New Roman" w:cs="仿宋_GB2312" w:hint="eastAsia"/>
          <w:kern w:val="2"/>
          <w:sz w:val="30"/>
          <w:szCs w:val="30"/>
        </w:rPr>
        <w:t>年下半年网络公益讲座</w:t>
      </w:r>
    </w:p>
    <w:p w:rsidR="00EC2620" w:rsidRDefault="00EC2620" w:rsidP="00A77860">
      <w:pPr>
        <w:snapToGrid w:val="0"/>
        <w:spacing w:line="480" w:lineRule="exact"/>
        <w:ind w:firstLineChars="1750" w:firstLine="5250"/>
        <w:jc w:val="left"/>
        <w:rPr>
          <w:rFonts w:ascii="仿宋_GB2312" w:eastAsia="仿宋_GB2312" w:cs="Times New Roman"/>
          <w:sz w:val="30"/>
          <w:szCs w:val="30"/>
        </w:rPr>
      </w:pPr>
    </w:p>
    <w:p w:rsidR="00EC2620" w:rsidRDefault="00EC2620" w:rsidP="00A77860">
      <w:pPr>
        <w:snapToGrid w:val="0"/>
        <w:spacing w:line="480" w:lineRule="exact"/>
        <w:ind w:firstLineChars="2050" w:firstLine="6150"/>
        <w:jc w:val="left"/>
        <w:rPr>
          <w:rFonts w:ascii="仿宋_GB2312" w:eastAsia="仿宋_GB2312" w:cs="Times New Roman"/>
          <w:sz w:val="30"/>
          <w:szCs w:val="30"/>
        </w:rPr>
      </w:pPr>
      <w:r w:rsidRPr="006E3B7C">
        <w:rPr>
          <w:rFonts w:ascii="仿宋_GB2312" w:eastAsia="仿宋_GB2312" w:cs="仿宋_GB2312" w:hint="eastAsia"/>
          <w:sz w:val="30"/>
          <w:szCs w:val="30"/>
        </w:rPr>
        <w:t>教育部高等教育司</w:t>
      </w:r>
    </w:p>
    <w:p w:rsidR="00EC2620" w:rsidRPr="006E3B7C" w:rsidRDefault="00EC2620" w:rsidP="00A77860">
      <w:pPr>
        <w:snapToGrid w:val="0"/>
        <w:spacing w:line="480" w:lineRule="exact"/>
        <w:ind w:firstLineChars="2100" w:firstLine="6300"/>
        <w:jc w:val="left"/>
        <w:rPr>
          <w:rFonts w:ascii="仿宋_GB2312" w:eastAsia="仿宋_GB2312" w:cs="Times New Roman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7"/>
          <w:attr w:name="Year" w:val="2014"/>
        </w:smartTagPr>
        <w:r w:rsidRPr="006E3B7C">
          <w:rPr>
            <w:rFonts w:ascii="仿宋_GB2312" w:eastAsia="仿宋_GB2312" w:cs="仿宋_GB2312"/>
            <w:sz w:val="30"/>
            <w:szCs w:val="30"/>
          </w:rPr>
          <w:t>2014</w:t>
        </w:r>
        <w:r w:rsidRPr="006E3B7C">
          <w:rPr>
            <w:rFonts w:ascii="仿宋_GB2312" w:eastAsia="仿宋_GB2312" w:cs="仿宋_GB2312" w:hint="eastAsia"/>
            <w:sz w:val="30"/>
            <w:szCs w:val="30"/>
          </w:rPr>
          <w:t>年</w:t>
        </w:r>
        <w:r>
          <w:rPr>
            <w:rFonts w:ascii="仿宋_GB2312" w:eastAsia="仿宋_GB2312" w:cs="仿宋_GB2312"/>
            <w:sz w:val="30"/>
            <w:szCs w:val="30"/>
          </w:rPr>
          <w:t>7</w:t>
        </w:r>
        <w:r w:rsidRPr="006E3B7C">
          <w:rPr>
            <w:rFonts w:ascii="仿宋_GB2312" w:eastAsia="仿宋_GB2312" w:cs="仿宋_GB2312" w:hint="eastAsia"/>
            <w:sz w:val="30"/>
            <w:szCs w:val="30"/>
          </w:rPr>
          <w:t>月</w:t>
        </w:r>
        <w:r>
          <w:rPr>
            <w:rFonts w:ascii="仿宋_GB2312" w:eastAsia="仿宋_GB2312" w:cs="仿宋_GB2312"/>
            <w:sz w:val="30"/>
            <w:szCs w:val="30"/>
          </w:rPr>
          <w:t>11</w:t>
        </w:r>
        <w:r w:rsidRPr="006E3B7C">
          <w:rPr>
            <w:rFonts w:ascii="仿宋_GB2312" w:eastAsia="仿宋_GB2312" w:cs="仿宋_GB2312" w:hint="eastAsia"/>
            <w:sz w:val="30"/>
            <w:szCs w:val="30"/>
          </w:rPr>
          <w:t>日</w:t>
        </w:r>
      </w:smartTag>
    </w:p>
    <w:p w:rsidR="00EC2620" w:rsidRPr="00B50670" w:rsidRDefault="00EC2620" w:rsidP="006E3B7C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DC3773">
        <w:rPr>
          <w:rFonts w:ascii="汉仪仿宋简" w:eastAsia="汉仪仿宋简" w:hAnsi="华文宋体" w:cs="Times New Roman"/>
          <w:b/>
          <w:bCs/>
          <w:sz w:val="28"/>
          <w:szCs w:val="28"/>
        </w:rPr>
        <w:br w:type="page"/>
      </w:r>
      <w:r w:rsidRPr="00B50670">
        <w:rPr>
          <w:rFonts w:ascii="仿宋_GB2312" w:eastAsia="仿宋_GB2312" w:hAnsi="华文宋体" w:cs="仿宋_GB2312" w:hint="eastAsia"/>
          <w:sz w:val="30"/>
          <w:szCs w:val="30"/>
        </w:rPr>
        <w:t>附件</w:t>
      </w:r>
      <w:r w:rsidRPr="00B50670">
        <w:rPr>
          <w:rFonts w:ascii="仿宋_GB2312" w:eastAsia="仿宋_GB2312" w:hAnsi="华文宋体" w:cs="仿宋_GB2312"/>
          <w:sz w:val="30"/>
          <w:szCs w:val="30"/>
        </w:rPr>
        <w:t>1</w:t>
      </w:r>
    </w:p>
    <w:p w:rsidR="00EC2620" w:rsidRPr="006E3B7C" w:rsidRDefault="00EC2620" w:rsidP="006E3B7C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年下半年集中培训课程</w:t>
      </w:r>
    </w:p>
    <w:tbl>
      <w:tblPr>
        <w:tblW w:w="5366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648"/>
        <w:gridCol w:w="3259"/>
        <w:gridCol w:w="1961"/>
        <w:gridCol w:w="2838"/>
        <w:gridCol w:w="1140"/>
      </w:tblGrid>
      <w:tr w:rsidR="00EC2620" w:rsidRPr="007F2343">
        <w:trPr>
          <w:trHeight w:val="330"/>
        </w:trPr>
        <w:tc>
          <w:tcPr>
            <w:tcW w:w="329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655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996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1441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579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EC2620" w:rsidRPr="007F2343">
        <w:trPr>
          <w:trHeight w:val="645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新进教师教学能力与科研素养提升（理工）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冯博琴（西安交通大学）、万跃华（浙江工业大学）等</w:t>
            </w:r>
          </w:p>
        </w:tc>
        <w:tc>
          <w:tcPr>
            <w:tcW w:w="579" w:type="pct"/>
            <w:vMerge w:val="restart"/>
            <w:textDirection w:val="tbRlV"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各省市分中心</w:t>
            </w:r>
          </w:p>
        </w:tc>
      </w:tr>
      <w:tr w:rsidR="00EC2620" w:rsidRPr="007F2343">
        <w:trPr>
          <w:trHeight w:val="645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: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新进教师教学能力与科研素养提升（文科）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19-20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王守仁（南京大学）、孙艳红（吉林师范大学）、周游（哈尔滨商业大学）等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45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left"/>
              <w:rPr>
                <w:rFonts w:ascii="宋体" w:cs="Times New Roman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英语课程教学方法和教师科研能力提升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10-11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张莲（北京外国语大学）等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45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书写与书法教学与鉴赏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欧阳中石、欧阳启明（首都师范大学）等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6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专题：慕课理论与实战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17-18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王胜清、冯雪松（北京大学）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4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专题：能力导向的大学有效课堂教学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余文森（福建师范大学）等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78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会计学基础课程教学培训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24-25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陈艳利（东北财经大学）等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751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专题：应用型院校教学改革的探索与教育理念的国际视野</w:t>
            </w:r>
            <w:r w:rsidRPr="006E3B7C">
              <w:rPr>
                <w:rFonts w:ascii="宋体" w:hAnsi="宋体" w:cs="宋体"/>
                <w:kern w:val="0"/>
              </w:rPr>
              <w:t xml:space="preserve"> 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6E3B7C">
                <w:rPr>
                  <w:rFonts w:ascii="宋体" w:hAnsi="宋体" w:cs="宋体"/>
                  <w:color w:val="000000"/>
                  <w:kern w:val="0"/>
                </w:rPr>
                <w:t>11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月</w:t>
              </w:r>
              <w:r w:rsidRPr="006E3B7C">
                <w:rPr>
                  <w:rFonts w:ascii="宋体" w:hAnsi="宋体" w:cs="宋体"/>
                  <w:color w:val="000000"/>
                  <w:kern w:val="0"/>
                </w:rPr>
                <w:t>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托马斯</w:t>
            </w:r>
            <w:r w:rsidRPr="006E3B7C">
              <w:rPr>
                <w:rFonts w:ascii="MS Gothic" w:eastAsia="MS Gothic" w:hAnsi="MS Gothic" w:cs="MS Gothic" w:hint="eastAsia"/>
                <w:color w:val="000000"/>
                <w:kern w:val="0"/>
              </w:rPr>
              <w:t>▪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胡格（德）、夏建国（上海电机学院）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706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kern w:val="0"/>
              </w:rPr>
              <w:t>专题：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翻译理论与实践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31-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1"/>
                <w:attr w:name="Year" w:val="2014"/>
              </w:smartTagPr>
              <w:r w:rsidRPr="006E3B7C">
                <w:rPr>
                  <w:rFonts w:ascii="宋体" w:hAnsi="宋体" w:cs="宋体"/>
                  <w:color w:val="000000"/>
                  <w:kern w:val="0"/>
                </w:rPr>
                <w:t>11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月</w:t>
              </w:r>
              <w:r w:rsidRPr="006E3B7C">
                <w:rPr>
                  <w:rFonts w:ascii="宋体" w:hAnsi="宋体" w:cs="宋体"/>
                  <w:color w:val="000000"/>
                  <w:kern w:val="0"/>
                </w:rPr>
                <w:t>1</w:t>
              </w:r>
              <w:r w:rsidRPr="006E3B7C">
                <w:rPr>
                  <w:rFonts w:ascii="宋体" w:hAnsi="宋体" w:cs="宋体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刘世聪（南开大学）、王展鹏（北京外国语大学）等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45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专题：高校青年教师职业规划与健康成长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47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概率论课程教学培训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7-8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何书元（首都师范大学）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77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  <w:highlight w:val="yellow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应用型院校管理学课程教学培训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单凤儒（渤海大学）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765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应用型院校电路基础课程教学培训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14-15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石生（太原电力高等专科学校）</w:t>
            </w:r>
          </w:p>
        </w:tc>
        <w:tc>
          <w:tcPr>
            <w:tcW w:w="579" w:type="pct"/>
            <w:vMerge/>
            <w:textDirection w:val="tbRlV"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专题：大数据的应用、挑战与应对策略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谢邦昌（台湾辅仁大学）、朱建平（厦门大学）等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PBL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在机电工程专业教学中的应用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21-22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王玉（同济大学）等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高校教师必备教学技能与案例研讨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邢红军（首都师范大学）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EC2620" w:rsidRPr="007F2343">
        <w:trPr>
          <w:cantSplit/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生态学课程教学培训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28-29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曹凑贵（华中农业大学）等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朱士信（合肥工业大学）等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现代汉语课程教学培训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5-6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沈阳、郭锐、万艺玲、朱彦（北京大学）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  <w:highlight w:val="yellow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物流学课程教学培训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邬跃、张旭风（北京物资学院）等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right="113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应用型院校电子商务概论课程教学培训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12-13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宋文官（上海商学院）等</w:t>
            </w:r>
          </w:p>
        </w:tc>
        <w:tc>
          <w:tcPr>
            <w:tcW w:w="579" w:type="pct"/>
            <w:vMerge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</w:rPr>
              <w:t>高校人事管理与教师发展工作高级研修班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</w:rPr>
              <w:t>10</w:t>
            </w:r>
            <w:r w:rsidRPr="006E3B7C">
              <w:rPr>
                <w:rFonts w:ascii="宋体" w:hAnsi="宋体" w:cs="宋体" w:hint="eastAsia"/>
              </w:rPr>
              <w:t>月中下旬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罗双平（中国人事科学研究院）等</w:t>
            </w:r>
          </w:p>
        </w:tc>
        <w:tc>
          <w:tcPr>
            <w:tcW w:w="579" w:type="pct"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北京</w:t>
            </w:r>
          </w:p>
        </w:tc>
      </w:tr>
      <w:tr w:rsidR="00EC2620" w:rsidRPr="007F2343">
        <w:trPr>
          <w:trHeight w:val="613"/>
        </w:trPr>
        <w:tc>
          <w:tcPr>
            <w:tcW w:w="32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1655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 w:hint="eastAsia"/>
              </w:rPr>
              <w:t>财政学专业暑期</w:t>
            </w:r>
            <w:bookmarkStart w:id="0" w:name="_GoBack"/>
            <w:bookmarkEnd w:id="0"/>
            <w:r w:rsidRPr="006E3B7C">
              <w:rPr>
                <w:rFonts w:ascii="宋体" w:hAnsi="宋体" w:cs="宋体" w:hint="eastAsia"/>
              </w:rPr>
              <w:t>师资培训班</w:t>
            </w:r>
          </w:p>
        </w:tc>
        <w:tc>
          <w:tcPr>
            <w:tcW w:w="996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</w:rPr>
            </w:pPr>
            <w:r w:rsidRPr="006E3B7C">
              <w:rPr>
                <w:rFonts w:ascii="宋体" w:hAnsi="宋体" w:cs="宋体"/>
              </w:rPr>
              <w:t>7</w:t>
            </w:r>
            <w:r w:rsidRPr="006E3B7C">
              <w:rPr>
                <w:rFonts w:ascii="宋体" w:hAnsi="宋体" w:cs="宋体" w:hint="eastAsia"/>
              </w:rPr>
              <w:t>月</w:t>
            </w:r>
            <w:r w:rsidRPr="006E3B7C">
              <w:rPr>
                <w:rFonts w:ascii="宋体" w:hAnsi="宋体" w:cs="宋体"/>
              </w:rPr>
              <w:t>19-23</w:t>
            </w:r>
            <w:r w:rsidRPr="006E3B7C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41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樊丽明（上海财经大学）等</w:t>
            </w:r>
          </w:p>
        </w:tc>
        <w:tc>
          <w:tcPr>
            <w:tcW w:w="579" w:type="pct"/>
            <w:vAlign w:val="center"/>
          </w:tcPr>
          <w:p w:rsidR="00EC2620" w:rsidRPr="00DC3773" w:rsidRDefault="00EC2620" w:rsidP="00C84B7C">
            <w:pPr>
              <w:ind w:left="113" w:right="113"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南昌</w:t>
            </w:r>
          </w:p>
        </w:tc>
      </w:tr>
    </w:tbl>
    <w:p w:rsidR="00EC2620" w:rsidRPr="00DC3773" w:rsidRDefault="00EC2620" w:rsidP="00C84B7C">
      <w:pPr>
        <w:rPr>
          <w:rFonts w:ascii="汉仪仿宋简" w:eastAsia="汉仪仿宋简" w:cs="Times New Roman"/>
        </w:rPr>
      </w:pPr>
    </w:p>
    <w:p w:rsidR="00EC2620" w:rsidRPr="00DC3773" w:rsidRDefault="00EC2620" w:rsidP="00C84B7C">
      <w:pPr>
        <w:rPr>
          <w:rFonts w:ascii="汉仪仿宋简" w:eastAsia="汉仪仿宋简" w:cs="Times New Roman"/>
        </w:rPr>
      </w:pPr>
    </w:p>
    <w:p w:rsidR="00EC2620" w:rsidRPr="00DC3773" w:rsidRDefault="00EC2620" w:rsidP="005F64C3">
      <w:pPr>
        <w:rPr>
          <w:rFonts w:ascii="汉仪仿宋简" w:eastAsia="汉仪仿宋简" w:cs="Times New Roman"/>
        </w:rPr>
        <w:sectPr w:rsidR="00EC2620" w:rsidRPr="00DC3773" w:rsidSect="00987BEF">
          <w:headerReference w:type="default" r:id="rId7"/>
          <w:footerReference w:type="default" r:id="rId8"/>
          <w:pgSz w:w="11906" w:h="16838"/>
          <w:pgMar w:top="1134" w:right="1474" w:bottom="737" w:left="1474" w:header="851" w:footer="992" w:gutter="0"/>
          <w:cols w:space="720"/>
          <w:titlePg/>
          <w:docGrid w:type="linesAndChars" w:linePitch="312"/>
        </w:sectPr>
      </w:pPr>
    </w:p>
    <w:p w:rsidR="00EC2620" w:rsidRPr="00B50670" w:rsidRDefault="00EC2620" w:rsidP="00B50670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t>附件</w:t>
      </w:r>
      <w:r w:rsidRPr="00B50670">
        <w:rPr>
          <w:rFonts w:ascii="仿宋_GB2312" w:eastAsia="仿宋_GB2312" w:hAnsi="华文宋体" w:cs="仿宋_GB2312"/>
          <w:sz w:val="30"/>
          <w:szCs w:val="30"/>
        </w:rPr>
        <w:t xml:space="preserve">2  </w:t>
      </w:r>
    </w:p>
    <w:p w:rsidR="00EC2620" w:rsidRPr="006E3B7C" w:rsidRDefault="00EC2620" w:rsidP="006E3B7C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6E3B7C">
        <w:rPr>
          <w:rFonts w:ascii="宋体" w:hAnsi="宋体" w:cs="宋体"/>
          <w:b/>
          <w:bCs/>
          <w:sz w:val="30"/>
          <w:szCs w:val="30"/>
        </w:rPr>
        <w:t>2014</w:t>
      </w:r>
      <w:r w:rsidRPr="006E3B7C">
        <w:rPr>
          <w:rFonts w:ascii="宋体" w:hAnsi="宋体" w:cs="宋体" w:hint="eastAsia"/>
          <w:b/>
          <w:bCs/>
          <w:sz w:val="30"/>
          <w:szCs w:val="30"/>
        </w:rPr>
        <w:t>年下半年网络直播培训课程</w:t>
      </w:r>
    </w:p>
    <w:tbl>
      <w:tblPr>
        <w:tblW w:w="5238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0"/>
        <w:gridCol w:w="4253"/>
        <w:gridCol w:w="2603"/>
        <w:gridCol w:w="1252"/>
      </w:tblGrid>
      <w:tr w:rsidR="00EC2620" w:rsidRPr="007F2343">
        <w:trPr>
          <w:trHeight w:val="782"/>
        </w:trPr>
        <w:tc>
          <w:tcPr>
            <w:tcW w:w="459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382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458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701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培训地点</w:t>
            </w:r>
          </w:p>
        </w:tc>
      </w:tr>
      <w:tr w:rsidR="00EC2620" w:rsidRPr="007F2343">
        <w:trPr>
          <w:trHeight w:val="489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管理学课程教学培训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邢以群（浙江大学）</w:t>
            </w:r>
          </w:p>
        </w:tc>
        <w:tc>
          <w:tcPr>
            <w:tcW w:w="701" w:type="pct"/>
            <w:vMerge w:val="restart"/>
            <w:textDirection w:val="tbRlV"/>
            <w:vAlign w:val="center"/>
          </w:tcPr>
          <w:p w:rsidR="00EC2620" w:rsidRPr="00DC3773" w:rsidRDefault="00EC2620" w:rsidP="00C84B7C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/>
                <w:color w:val="000000"/>
                <w:kern w:val="0"/>
              </w:rPr>
              <w:t xml:space="preserve">       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各高校教师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任选地点，</w:t>
            </w: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自主参加</w:t>
            </w:r>
          </w:p>
        </w:tc>
      </w:tr>
      <w:tr w:rsidR="00EC2620" w:rsidRPr="007F2343">
        <w:trPr>
          <w:trHeight w:val="489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中外工艺美术史课程教学培训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张夫也、尚刚（清华大学）</w:t>
            </w:r>
          </w:p>
        </w:tc>
        <w:tc>
          <w:tcPr>
            <w:tcW w:w="701" w:type="pct"/>
            <w:vMerge/>
            <w:textDirection w:val="tbRlV"/>
            <w:vAlign w:val="center"/>
          </w:tcPr>
          <w:p w:rsidR="00EC2620" w:rsidRPr="00DC3773" w:rsidRDefault="00EC2620" w:rsidP="00C84B7C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幼儿园教育活动设计与实施课程教学培训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朱家雄（华东师范大学）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基于计算思维的大学计算机基础课程教学改革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战德臣（哈尔滨工业大学）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发酵工程课程教学培训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张嗣良（华东理工大学）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循证医学课程教学培训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李幼平（四川大学）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劳动与社会保障法课程教学培训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常凯（中国人民大学）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标准化工程课程教学培训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李丹青（中国计量学院）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电子信息专业概论课程教学培训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黄载禄（华中科技大学）、闫连山（西南交通大学）等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文学写作教程课程教学培训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刘海涛（湛江师范学院）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世纪西方文学课程教学培训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刘建军（东北师范大学）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公共部门危机管理课程教学培训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彭宗超（清华大学）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韩伯棠（北京理工大学）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英国文学史课程教学培训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曹进（西北师范大学）等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逻辑学课程教学培训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何向东（西南大学）等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专题：课堂教学的十大误区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李芒（北京师范大学）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法理学课程教学培训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郑成良（上海交通大学）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中级财务会计课程教学培训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张俊民（天津财经大学）、路国平（南京审计学院）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物流与供应链管理课程教学培训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霍佳震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同济大学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企业战略管理课程教学培训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孟宪忠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上海交通大学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对外汉语教学理论与实践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6E3B7C">
              <w:rPr>
                <w:rStyle w:val="Strong"/>
                <w:rFonts w:ascii="宋体" w:hAnsi="宋体" w:cs="宋体" w:hint="eastAsia"/>
                <w:b w:val="0"/>
                <w:bCs w:val="0"/>
              </w:rPr>
              <w:t>李禄兴、傅由（中国人民大学）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数字电子技术（应用型院校）课程教学培训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王连英（江西现代职业技术学院）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高等数学（应用型院校）课程教学培训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侯风波（承德石油高等专科学校）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JAVA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程序设计课程教学培训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翁凯（浙江大学）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高等教育心理学课程教学培训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伍新春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北京师范大学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)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教育研究方法课程教学培训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孙杰远（广西师范大学）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教师专业发展课程教学培训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刘义兵（西南大学）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63"/>
        </w:trPr>
        <w:tc>
          <w:tcPr>
            <w:tcW w:w="459" w:type="pct"/>
            <w:vAlign w:val="center"/>
          </w:tcPr>
          <w:p w:rsidR="00EC2620" w:rsidRPr="006E3B7C" w:rsidRDefault="00EC2620" w:rsidP="00FE348C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382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教育技术天地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6E3B7C">
              <w:rPr>
                <w:rFonts w:ascii="宋体" w:hAnsi="宋体" w:cs="宋体" w:hint="eastAsia"/>
                <w:color w:val="000000"/>
                <w:kern w:val="0"/>
              </w:rPr>
              <w:t>你所不知道的</w:t>
            </w:r>
            <w:r w:rsidRPr="006E3B7C">
              <w:rPr>
                <w:rFonts w:ascii="宋体" w:hAnsi="宋体" w:cs="宋体"/>
                <w:color w:val="000000"/>
                <w:kern w:val="0"/>
              </w:rPr>
              <w:t>Word</w:t>
            </w:r>
          </w:p>
        </w:tc>
        <w:tc>
          <w:tcPr>
            <w:tcW w:w="1458" w:type="pct"/>
            <w:vAlign w:val="center"/>
          </w:tcPr>
          <w:p w:rsidR="00EC2620" w:rsidRPr="006E3B7C" w:rsidRDefault="00EC2620" w:rsidP="00FE348C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6E3B7C">
              <w:rPr>
                <w:rFonts w:ascii="宋体" w:hAnsi="宋体" w:cs="宋体" w:hint="eastAsia"/>
                <w:color w:val="000000"/>
                <w:kern w:val="0"/>
              </w:rPr>
              <w:t>裴纯礼（北京师范大学）</w:t>
            </w:r>
          </w:p>
        </w:tc>
        <w:tc>
          <w:tcPr>
            <w:tcW w:w="701" w:type="pct"/>
            <w:vMerge/>
            <w:vAlign w:val="center"/>
          </w:tcPr>
          <w:p w:rsidR="00EC2620" w:rsidRPr="00DC3773" w:rsidRDefault="00EC2620" w:rsidP="00C84B7C">
            <w:pPr>
              <w:widowControl/>
              <w:jc w:val="left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</w:tbl>
    <w:p w:rsidR="00EC2620" w:rsidRPr="00DC3773" w:rsidRDefault="00EC2620" w:rsidP="00C84B7C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DC3773" w:rsidRDefault="00EC2620" w:rsidP="009A063A">
      <w:pPr>
        <w:widowControl/>
        <w:spacing w:line="380" w:lineRule="exact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DC3773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DC3773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DC3773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DC3773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DC3773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DC3773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Default="00EC2620" w:rsidP="008D5D3A">
      <w:pPr>
        <w:widowControl/>
        <w:spacing w:line="380" w:lineRule="exact"/>
        <w:jc w:val="center"/>
        <w:rPr>
          <w:rFonts w:ascii="汉仪仿宋简" w:eastAsia="汉仪仿宋简" w:hAnsi="华文宋体" w:cs="Times New Roman"/>
          <w:b/>
          <w:bCs/>
          <w:sz w:val="28"/>
          <w:szCs w:val="28"/>
        </w:rPr>
      </w:pPr>
    </w:p>
    <w:p w:rsidR="00EC2620" w:rsidRPr="00B50670" w:rsidRDefault="00EC2620" w:rsidP="00B50670">
      <w:pPr>
        <w:widowControl/>
        <w:jc w:val="left"/>
        <w:rPr>
          <w:rFonts w:ascii="仿宋_GB2312" w:eastAsia="仿宋_GB2312" w:hAnsi="华文宋体" w:cs="Times New Roman"/>
          <w:sz w:val="30"/>
          <w:szCs w:val="30"/>
        </w:rPr>
      </w:pPr>
      <w:r w:rsidRPr="00B50670">
        <w:rPr>
          <w:rFonts w:ascii="仿宋_GB2312" w:eastAsia="仿宋_GB2312" w:hAnsi="华文宋体" w:cs="仿宋_GB2312" w:hint="eastAsia"/>
          <w:sz w:val="30"/>
          <w:szCs w:val="30"/>
        </w:rPr>
        <w:t>附件</w:t>
      </w:r>
      <w:r>
        <w:rPr>
          <w:rFonts w:ascii="仿宋_GB2312" w:eastAsia="仿宋_GB2312" w:hAnsi="华文宋体" w:cs="仿宋_GB2312"/>
          <w:sz w:val="30"/>
          <w:szCs w:val="30"/>
        </w:rPr>
        <w:t>3</w:t>
      </w:r>
      <w:r w:rsidRPr="00B50670">
        <w:rPr>
          <w:rFonts w:ascii="仿宋_GB2312" w:eastAsia="仿宋_GB2312" w:hAnsi="华文宋体" w:cs="仿宋_GB2312"/>
          <w:sz w:val="30"/>
          <w:szCs w:val="30"/>
        </w:rPr>
        <w:t xml:space="preserve"> </w:t>
      </w:r>
    </w:p>
    <w:p w:rsidR="00EC2620" w:rsidRDefault="00EC2620" w:rsidP="00165815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 w:rsidRPr="00165815">
        <w:rPr>
          <w:rFonts w:ascii="宋体" w:hAnsi="宋体" w:cs="宋体"/>
          <w:b/>
          <w:bCs/>
          <w:sz w:val="30"/>
          <w:szCs w:val="30"/>
        </w:rPr>
        <w:t>2014</w:t>
      </w:r>
      <w:r w:rsidRPr="00165815">
        <w:rPr>
          <w:rFonts w:ascii="宋体" w:hAnsi="宋体" w:cs="宋体" w:hint="eastAsia"/>
          <w:b/>
          <w:bCs/>
          <w:sz w:val="30"/>
          <w:szCs w:val="30"/>
        </w:rPr>
        <w:t>年下半年网络公益讲座</w:t>
      </w:r>
    </w:p>
    <w:tbl>
      <w:tblPr>
        <w:tblW w:w="5204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8"/>
        <w:gridCol w:w="4451"/>
        <w:gridCol w:w="2748"/>
        <w:gridCol w:w="843"/>
      </w:tblGrid>
      <w:tr w:rsidR="00EC2620" w:rsidRPr="007F2343">
        <w:trPr>
          <w:trHeight w:val="485"/>
        </w:trPr>
        <w:tc>
          <w:tcPr>
            <w:tcW w:w="467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509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讲座名称</w:t>
            </w:r>
          </w:p>
        </w:tc>
        <w:tc>
          <w:tcPr>
            <w:tcW w:w="1549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主讲教师</w:t>
            </w:r>
          </w:p>
        </w:tc>
        <w:tc>
          <w:tcPr>
            <w:tcW w:w="475" w:type="pct"/>
            <w:vAlign w:val="center"/>
          </w:tcPr>
          <w:p w:rsidR="00EC2620" w:rsidRPr="00716209" w:rsidRDefault="00EC2620" w:rsidP="00716209">
            <w:pPr>
              <w:widowControl/>
              <w:spacing w:line="500" w:lineRule="exac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71620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地点</w:t>
            </w: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焦裕禄在兰考的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475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天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张冲（焦裕禄干部学院）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EC2620" w:rsidRPr="00DC3773" w:rsidRDefault="00EC2620" w:rsidP="00FB7E63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，已参训教师可通过网络参加</w:t>
            </w: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大学生数学思维的培养：数学文化课案例剖析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“黄金分割”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顾沛（南开大学）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widowControl/>
              <w:jc w:val="center"/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历史文化认同与中国统一多民族国家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瞿林东（北京师范大学）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大学转型的反思及应用型大学应对的路径选择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甘德安（北京工业大学）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科学与艺术交融的大学美育理念与实践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沈致隆（北京工商大学）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《说文》释义的文化解读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李索（大连大学）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创业教育与专业教育深度融合的改革与实践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黄兆信</w:t>
            </w:r>
            <w:r w:rsidRPr="00036E6E">
              <w:rPr>
                <w:rFonts w:ascii="宋体" w:cs="Times New Roman"/>
                <w:color w:val="000000"/>
                <w:kern w:val="0"/>
              </w:rPr>
              <w:t> 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（温州大学）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学者人生与学术生涯之教师学术水平提升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童美松（同济大学）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教师工作压力与心理调适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许燕（北京师范大学）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开放课程建设经验分享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以物流学为例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汝宜红（北京交通大学）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中国的第五大发明：神奇的天干地支与五行”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汝企和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北京师范大学）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高校课堂有效性教学艺术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王牧华（西南大学）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生态纺织品标准及环保检测技术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龚</w:t>
            </w:r>
            <w:r w:rsidRPr="00036E6E">
              <w:rPr>
                <w:rFonts w:ascii="宋体" w:eastAsia="华文仿宋" w:hAnsi="华文仿宋" w:cs="华文仿宋" w:hint="eastAsia"/>
                <w:color w:val="000000"/>
                <w:kern w:val="0"/>
              </w:rPr>
              <w:t>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（北京服装学院）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大学生心理疏导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岳云强（北京化工大学）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产业发展与人力资源开发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(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暂定方向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刘平青（北京理工大学）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以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MOOC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促进教学模式改革的实践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信息技术条件下课堂教学环境建设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青年教师教学诊断案例分析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李芳（对外经贸大学）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基于微信服务的移动教学平台建设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邹密（吉林大学）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hAnsi="宋体" w:cs="宋体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创新类课程的创新教学实践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刘彦军（黄淮学院）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教孩子开心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迈向自由与健康的亲子教育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高校教师的阳光心态与高效能促进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国智丹（中山大学）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83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信息技术支持的课程教学改革与教师专业发展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谢幼如（华南师范大学）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47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释放经济改革的红利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张占斌（国家行政学院）</w:t>
            </w:r>
          </w:p>
        </w:tc>
        <w:tc>
          <w:tcPr>
            <w:tcW w:w="475" w:type="pct"/>
            <w:vMerge w:val="restart"/>
            <w:textDirection w:val="tbRlV"/>
            <w:vAlign w:val="center"/>
          </w:tcPr>
          <w:p w:rsidR="00EC2620" w:rsidRPr="00DC3773" w:rsidRDefault="00EC2620" w:rsidP="005E6A37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  <w:r w:rsidRPr="00DC3773"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各高校自设分会场</w:t>
            </w:r>
            <w:r>
              <w:rPr>
                <w:rFonts w:ascii="汉仪仿宋简" w:eastAsia="汉仪仿宋简" w:hAnsi="华文中宋" w:cs="汉仪仿宋简" w:hint="eastAsia"/>
                <w:color w:val="000000"/>
                <w:kern w:val="0"/>
              </w:rPr>
              <w:t>，已参训教师可自选地点参加</w:t>
            </w: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widowControl/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教师用声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吴郁（中国传媒大学）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治学与教学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杨建文（湖北大学）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jc w:val="center"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钱学森先生留学报国的灿烂人生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对我们教育的启示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周自强（北京航空航天大学）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弘扬大师风范，培育高尚师德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张慕葏（清华大学）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提高资源产出率是建设生态文明的重要途径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季昆森（安徽大学）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如何研判经济形势</w:t>
            </w:r>
            <w:r w:rsidRPr="00036E6E">
              <w:rPr>
                <w:rFonts w:ascii="宋体" w:hAnsi="宋体" w:cs="宋体"/>
                <w:color w:val="000000"/>
                <w:kern w:val="0"/>
              </w:rPr>
              <w:t>——</w:t>
            </w:r>
            <w:r w:rsidRPr="00036E6E">
              <w:rPr>
                <w:rFonts w:ascii="宋体" w:hAnsi="宋体" w:cs="宋体" w:hint="eastAsia"/>
                <w:color w:val="000000"/>
                <w:kern w:val="0"/>
              </w:rPr>
              <w:t>宏观经济指标解读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张青（国家行政学院）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课堂教学的方法和技巧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朱月龙（河北师范大学）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中国航天的未来发展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郭建宁（航天集团科技委）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28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当前经济形势与财政改革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冯俏彬（国家行政学院）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47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34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学校及教师形象管理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刘庆龙（清华大学）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53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核能及其应用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马栩泉（清华大学）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47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中国人的信仰与政治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吕嘉（清华大学）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  <w:tr w:rsidR="00EC2620" w:rsidRPr="007F2343">
        <w:trPr>
          <w:trHeight w:val="547"/>
        </w:trPr>
        <w:tc>
          <w:tcPr>
            <w:tcW w:w="467" w:type="pct"/>
            <w:vAlign w:val="center"/>
          </w:tcPr>
          <w:p w:rsidR="00EC2620" w:rsidRPr="00036E6E" w:rsidRDefault="00EC2620" w:rsidP="00716209">
            <w:pPr>
              <w:spacing w:line="38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250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法律与生活</w:t>
            </w:r>
          </w:p>
        </w:tc>
        <w:tc>
          <w:tcPr>
            <w:tcW w:w="1549" w:type="pct"/>
            <w:vAlign w:val="center"/>
          </w:tcPr>
          <w:p w:rsidR="00EC2620" w:rsidRPr="00036E6E" w:rsidRDefault="00EC2620" w:rsidP="00716209">
            <w:pPr>
              <w:spacing w:line="380" w:lineRule="exact"/>
              <w:rPr>
                <w:rFonts w:ascii="宋体" w:cs="Times New Roman"/>
                <w:color w:val="000000"/>
                <w:kern w:val="0"/>
              </w:rPr>
            </w:pPr>
            <w:r w:rsidRPr="00036E6E">
              <w:rPr>
                <w:rFonts w:ascii="宋体" w:hAnsi="宋体" w:cs="宋体" w:hint="eastAsia"/>
                <w:color w:val="000000"/>
                <w:kern w:val="0"/>
              </w:rPr>
              <w:t>杨积堂（北京联合大学）</w:t>
            </w:r>
          </w:p>
        </w:tc>
        <w:tc>
          <w:tcPr>
            <w:tcW w:w="475" w:type="pct"/>
            <w:vMerge/>
            <w:textDirection w:val="tbRlV"/>
            <w:vAlign w:val="center"/>
          </w:tcPr>
          <w:p w:rsidR="00EC2620" w:rsidRPr="00DC3773" w:rsidRDefault="00EC2620" w:rsidP="005E6A37">
            <w:pPr>
              <w:widowControl/>
              <w:rPr>
                <w:rFonts w:ascii="汉仪仿宋简" w:eastAsia="汉仪仿宋简" w:hAnsi="华文中宋" w:cs="Times New Roman"/>
                <w:b/>
                <w:bCs/>
                <w:color w:val="000000"/>
                <w:kern w:val="0"/>
              </w:rPr>
            </w:pPr>
          </w:p>
        </w:tc>
      </w:tr>
    </w:tbl>
    <w:p w:rsidR="00EC2620" w:rsidRPr="00DC3773" w:rsidRDefault="00EC2620" w:rsidP="00036E6E">
      <w:pPr>
        <w:rPr>
          <w:rFonts w:cs="Times New Roman"/>
        </w:rPr>
      </w:pPr>
    </w:p>
    <w:sectPr w:rsidR="00EC2620" w:rsidRPr="00DC3773" w:rsidSect="005E6A3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20" w:rsidRDefault="00EC2620" w:rsidP="008D5D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2620" w:rsidRDefault="00EC2620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汉仪仿宋简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中宋">
    <w:altName w:val="宋体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MS Gothic">
    <w:altName w:val="昒? 嫛???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华文仿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20" w:rsidRDefault="00EC2620" w:rsidP="00987BEF">
    <w:pPr>
      <w:pStyle w:val="Footer"/>
      <w:framePr w:wrap="auto" w:vAnchor="text" w:hAnchor="margin" w:xAlign="right" w:y="1"/>
      <w:rPr>
        <w:rStyle w:val="PageNumber"/>
      </w:rPr>
    </w:pPr>
  </w:p>
  <w:p w:rsidR="00EC2620" w:rsidRDefault="00EC2620" w:rsidP="00987BEF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20" w:rsidRDefault="00EC2620" w:rsidP="008D5D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2620" w:rsidRDefault="00EC2620" w:rsidP="008D5D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20" w:rsidRDefault="00EC2620" w:rsidP="00987BEF">
    <w:pPr>
      <w:pStyle w:val="Header"/>
      <w:pBdr>
        <w:bottom w:val="none" w:sz="0" w:space="0" w:color="auto"/>
      </w:pBdr>
      <w:jc w:val="both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4D"/>
    <w:rsid w:val="00001F89"/>
    <w:rsid w:val="000111D8"/>
    <w:rsid w:val="000216AC"/>
    <w:rsid w:val="00036E6E"/>
    <w:rsid w:val="00064F4F"/>
    <w:rsid w:val="0006786A"/>
    <w:rsid w:val="00071353"/>
    <w:rsid w:val="00072850"/>
    <w:rsid w:val="0007763A"/>
    <w:rsid w:val="00084CC9"/>
    <w:rsid w:val="00097532"/>
    <w:rsid w:val="000A3416"/>
    <w:rsid w:val="000A5409"/>
    <w:rsid w:val="000B7302"/>
    <w:rsid w:val="000C26A3"/>
    <w:rsid w:val="000D28B7"/>
    <w:rsid w:val="000D471B"/>
    <w:rsid w:val="000D733E"/>
    <w:rsid w:val="000E0732"/>
    <w:rsid w:val="000E2F7B"/>
    <w:rsid w:val="000F2CF8"/>
    <w:rsid w:val="000F6198"/>
    <w:rsid w:val="000F6CCE"/>
    <w:rsid w:val="000F6E4D"/>
    <w:rsid w:val="001002C9"/>
    <w:rsid w:val="00100E52"/>
    <w:rsid w:val="00123695"/>
    <w:rsid w:val="00126FE4"/>
    <w:rsid w:val="00133088"/>
    <w:rsid w:val="00144B3B"/>
    <w:rsid w:val="001507CF"/>
    <w:rsid w:val="00151C04"/>
    <w:rsid w:val="00162B3E"/>
    <w:rsid w:val="00164941"/>
    <w:rsid w:val="00165815"/>
    <w:rsid w:val="00171D0A"/>
    <w:rsid w:val="001769EA"/>
    <w:rsid w:val="0017730A"/>
    <w:rsid w:val="00180BC7"/>
    <w:rsid w:val="001940EF"/>
    <w:rsid w:val="001A454C"/>
    <w:rsid w:val="001A56B8"/>
    <w:rsid w:val="001A76C1"/>
    <w:rsid w:val="001D1F0D"/>
    <w:rsid w:val="001D2211"/>
    <w:rsid w:val="001D7BC9"/>
    <w:rsid w:val="001F14BC"/>
    <w:rsid w:val="001F5AC8"/>
    <w:rsid w:val="001F68E6"/>
    <w:rsid w:val="00200C54"/>
    <w:rsid w:val="00206729"/>
    <w:rsid w:val="00207A50"/>
    <w:rsid w:val="00215565"/>
    <w:rsid w:val="00224DE7"/>
    <w:rsid w:val="00237975"/>
    <w:rsid w:val="00237EBD"/>
    <w:rsid w:val="00241737"/>
    <w:rsid w:val="002448EC"/>
    <w:rsid w:val="00246772"/>
    <w:rsid w:val="002604BB"/>
    <w:rsid w:val="0026148B"/>
    <w:rsid w:val="00292BFD"/>
    <w:rsid w:val="00293C81"/>
    <w:rsid w:val="002A2730"/>
    <w:rsid w:val="002B126C"/>
    <w:rsid w:val="002B521E"/>
    <w:rsid w:val="002C2396"/>
    <w:rsid w:val="002C46CD"/>
    <w:rsid w:val="002C5582"/>
    <w:rsid w:val="002E68AF"/>
    <w:rsid w:val="002E71C7"/>
    <w:rsid w:val="002F02AB"/>
    <w:rsid w:val="003033A5"/>
    <w:rsid w:val="003051DC"/>
    <w:rsid w:val="00312A5F"/>
    <w:rsid w:val="00314FA1"/>
    <w:rsid w:val="00327CFA"/>
    <w:rsid w:val="00332BF6"/>
    <w:rsid w:val="00336292"/>
    <w:rsid w:val="00336419"/>
    <w:rsid w:val="00352A4F"/>
    <w:rsid w:val="0036548C"/>
    <w:rsid w:val="00371280"/>
    <w:rsid w:val="0037577A"/>
    <w:rsid w:val="00376A5F"/>
    <w:rsid w:val="003D57BA"/>
    <w:rsid w:val="003F20CF"/>
    <w:rsid w:val="00410334"/>
    <w:rsid w:val="00410AEE"/>
    <w:rsid w:val="00414E3E"/>
    <w:rsid w:val="004177D8"/>
    <w:rsid w:val="004217C6"/>
    <w:rsid w:val="00422954"/>
    <w:rsid w:val="00424232"/>
    <w:rsid w:val="00430021"/>
    <w:rsid w:val="00431CC0"/>
    <w:rsid w:val="0046319D"/>
    <w:rsid w:val="00464BA4"/>
    <w:rsid w:val="0047484D"/>
    <w:rsid w:val="00493BCC"/>
    <w:rsid w:val="00494DB9"/>
    <w:rsid w:val="004A3BF5"/>
    <w:rsid w:val="004A762A"/>
    <w:rsid w:val="004B3ABE"/>
    <w:rsid w:val="004C38E4"/>
    <w:rsid w:val="004C7276"/>
    <w:rsid w:val="004D3792"/>
    <w:rsid w:val="004D6188"/>
    <w:rsid w:val="004D7427"/>
    <w:rsid w:val="004E658B"/>
    <w:rsid w:val="004E7399"/>
    <w:rsid w:val="004F5EAC"/>
    <w:rsid w:val="00501C36"/>
    <w:rsid w:val="00502DB0"/>
    <w:rsid w:val="00505EF2"/>
    <w:rsid w:val="0050783E"/>
    <w:rsid w:val="0051250C"/>
    <w:rsid w:val="005227E6"/>
    <w:rsid w:val="00542110"/>
    <w:rsid w:val="005457D4"/>
    <w:rsid w:val="0055427B"/>
    <w:rsid w:val="005551DC"/>
    <w:rsid w:val="005570EF"/>
    <w:rsid w:val="005769EF"/>
    <w:rsid w:val="0058182A"/>
    <w:rsid w:val="00581CCF"/>
    <w:rsid w:val="0058525C"/>
    <w:rsid w:val="0059653D"/>
    <w:rsid w:val="005B1931"/>
    <w:rsid w:val="005B1983"/>
    <w:rsid w:val="005D197B"/>
    <w:rsid w:val="005D40EF"/>
    <w:rsid w:val="005D467D"/>
    <w:rsid w:val="005D61FE"/>
    <w:rsid w:val="005D67CC"/>
    <w:rsid w:val="005E0141"/>
    <w:rsid w:val="005E6A37"/>
    <w:rsid w:val="005F3B86"/>
    <w:rsid w:val="005F64C3"/>
    <w:rsid w:val="00603FF8"/>
    <w:rsid w:val="00626969"/>
    <w:rsid w:val="00634AB6"/>
    <w:rsid w:val="006635BB"/>
    <w:rsid w:val="006662E8"/>
    <w:rsid w:val="00694D3D"/>
    <w:rsid w:val="006A03A7"/>
    <w:rsid w:val="006A4DEA"/>
    <w:rsid w:val="006A6C64"/>
    <w:rsid w:val="006B4A4C"/>
    <w:rsid w:val="006B7AFB"/>
    <w:rsid w:val="006C1BA8"/>
    <w:rsid w:val="006C7694"/>
    <w:rsid w:val="006C76CA"/>
    <w:rsid w:val="006D24C4"/>
    <w:rsid w:val="006E3812"/>
    <w:rsid w:val="006E3B7C"/>
    <w:rsid w:val="006F4258"/>
    <w:rsid w:val="006F7C40"/>
    <w:rsid w:val="00701A4E"/>
    <w:rsid w:val="007025EE"/>
    <w:rsid w:val="00703059"/>
    <w:rsid w:val="0070597B"/>
    <w:rsid w:val="00714F41"/>
    <w:rsid w:val="00716209"/>
    <w:rsid w:val="007203F7"/>
    <w:rsid w:val="0072751B"/>
    <w:rsid w:val="00765353"/>
    <w:rsid w:val="00774171"/>
    <w:rsid w:val="00780F18"/>
    <w:rsid w:val="0078160E"/>
    <w:rsid w:val="00787B77"/>
    <w:rsid w:val="0079279C"/>
    <w:rsid w:val="007A41BD"/>
    <w:rsid w:val="007A7877"/>
    <w:rsid w:val="007B13E4"/>
    <w:rsid w:val="007C0AFD"/>
    <w:rsid w:val="007C301D"/>
    <w:rsid w:val="007E3AFC"/>
    <w:rsid w:val="007F0711"/>
    <w:rsid w:val="007F2343"/>
    <w:rsid w:val="007F2E63"/>
    <w:rsid w:val="008122E9"/>
    <w:rsid w:val="008454F6"/>
    <w:rsid w:val="0085557E"/>
    <w:rsid w:val="00860FBA"/>
    <w:rsid w:val="00864BDD"/>
    <w:rsid w:val="00866759"/>
    <w:rsid w:val="00866DBA"/>
    <w:rsid w:val="00870378"/>
    <w:rsid w:val="00882042"/>
    <w:rsid w:val="00882E26"/>
    <w:rsid w:val="00884F2F"/>
    <w:rsid w:val="00891AF7"/>
    <w:rsid w:val="00897E0C"/>
    <w:rsid w:val="008B6C86"/>
    <w:rsid w:val="008C21F8"/>
    <w:rsid w:val="008C6CF7"/>
    <w:rsid w:val="008D5D3A"/>
    <w:rsid w:val="008E33B9"/>
    <w:rsid w:val="00900550"/>
    <w:rsid w:val="00916821"/>
    <w:rsid w:val="009271F1"/>
    <w:rsid w:val="00927D6F"/>
    <w:rsid w:val="009325E4"/>
    <w:rsid w:val="00932608"/>
    <w:rsid w:val="00934247"/>
    <w:rsid w:val="00940889"/>
    <w:rsid w:val="00945F5C"/>
    <w:rsid w:val="009466B2"/>
    <w:rsid w:val="00947EA5"/>
    <w:rsid w:val="00962830"/>
    <w:rsid w:val="00966C03"/>
    <w:rsid w:val="00970FD1"/>
    <w:rsid w:val="00984445"/>
    <w:rsid w:val="00987BEF"/>
    <w:rsid w:val="009A063A"/>
    <w:rsid w:val="009B1B4B"/>
    <w:rsid w:val="009B6026"/>
    <w:rsid w:val="009C0ADE"/>
    <w:rsid w:val="009C2886"/>
    <w:rsid w:val="009D0A64"/>
    <w:rsid w:val="009E0327"/>
    <w:rsid w:val="00A13020"/>
    <w:rsid w:val="00A17355"/>
    <w:rsid w:val="00A20DA0"/>
    <w:rsid w:val="00A213D2"/>
    <w:rsid w:val="00A37FFC"/>
    <w:rsid w:val="00A42D6A"/>
    <w:rsid w:val="00A637A1"/>
    <w:rsid w:val="00A655A9"/>
    <w:rsid w:val="00A71028"/>
    <w:rsid w:val="00A72772"/>
    <w:rsid w:val="00A75FAF"/>
    <w:rsid w:val="00A77860"/>
    <w:rsid w:val="00A87211"/>
    <w:rsid w:val="00A9003B"/>
    <w:rsid w:val="00A9388D"/>
    <w:rsid w:val="00A94C28"/>
    <w:rsid w:val="00AA205F"/>
    <w:rsid w:val="00AA69E9"/>
    <w:rsid w:val="00AA6EBB"/>
    <w:rsid w:val="00AB57C4"/>
    <w:rsid w:val="00AC02E0"/>
    <w:rsid w:val="00AC08C8"/>
    <w:rsid w:val="00AD5E90"/>
    <w:rsid w:val="00AE703B"/>
    <w:rsid w:val="00B07D2F"/>
    <w:rsid w:val="00B162B8"/>
    <w:rsid w:val="00B200BF"/>
    <w:rsid w:val="00B222EF"/>
    <w:rsid w:val="00B2245A"/>
    <w:rsid w:val="00B231C4"/>
    <w:rsid w:val="00B26102"/>
    <w:rsid w:val="00B26F4E"/>
    <w:rsid w:val="00B34D78"/>
    <w:rsid w:val="00B45351"/>
    <w:rsid w:val="00B50670"/>
    <w:rsid w:val="00B561EA"/>
    <w:rsid w:val="00B6548F"/>
    <w:rsid w:val="00B704E2"/>
    <w:rsid w:val="00B7246A"/>
    <w:rsid w:val="00B8633A"/>
    <w:rsid w:val="00BA0073"/>
    <w:rsid w:val="00BA5C2D"/>
    <w:rsid w:val="00BA6504"/>
    <w:rsid w:val="00BA6F4B"/>
    <w:rsid w:val="00BA7317"/>
    <w:rsid w:val="00BD4E5B"/>
    <w:rsid w:val="00BE68E2"/>
    <w:rsid w:val="00BE7B56"/>
    <w:rsid w:val="00BF6572"/>
    <w:rsid w:val="00C00C60"/>
    <w:rsid w:val="00C209BD"/>
    <w:rsid w:val="00C2243A"/>
    <w:rsid w:val="00C37DA8"/>
    <w:rsid w:val="00C43210"/>
    <w:rsid w:val="00C44CE7"/>
    <w:rsid w:val="00C4512D"/>
    <w:rsid w:val="00C74D80"/>
    <w:rsid w:val="00C77B63"/>
    <w:rsid w:val="00C83FF4"/>
    <w:rsid w:val="00C84B7C"/>
    <w:rsid w:val="00C865C5"/>
    <w:rsid w:val="00CA2195"/>
    <w:rsid w:val="00CA2E0F"/>
    <w:rsid w:val="00CA6320"/>
    <w:rsid w:val="00CB2577"/>
    <w:rsid w:val="00CB3711"/>
    <w:rsid w:val="00CD0EA7"/>
    <w:rsid w:val="00CF0EB2"/>
    <w:rsid w:val="00CF17C6"/>
    <w:rsid w:val="00CF4EE2"/>
    <w:rsid w:val="00D0290A"/>
    <w:rsid w:val="00D0511E"/>
    <w:rsid w:val="00D163EE"/>
    <w:rsid w:val="00D26197"/>
    <w:rsid w:val="00D26F2D"/>
    <w:rsid w:val="00D35F38"/>
    <w:rsid w:val="00D448DD"/>
    <w:rsid w:val="00D61152"/>
    <w:rsid w:val="00D80353"/>
    <w:rsid w:val="00D85935"/>
    <w:rsid w:val="00D85EFA"/>
    <w:rsid w:val="00D92C3A"/>
    <w:rsid w:val="00D966AE"/>
    <w:rsid w:val="00DA0F4A"/>
    <w:rsid w:val="00DA6AA1"/>
    <w:rsid w:val="00DA7052"/>
    <w:rsid w:val="00DB4795"/>
    <w:rsid w:val="00DB77B4"/>
    <w:rsid w:val="00DC0101"/>
    <w:rsid w:val="00DC2E1C"/>
    <w:rsid w:val="00DC3773"/>
    <w:rsid w:val="00DC53BE"/>
    <w:rsid w:val="00DD1482"/>
    <w:rsid w:val="00DD402D"/>
    <w:rsid w:val="00DD44F1"/>
    <w:rsid w:val="00DD5492"/>
    <w:rsid w:val="00E35245"/>
    <w:rsid w:val="00E500B9"/>
    <w:rsid w:val="00E55AE4"/>
    <w:rsid w:val="00E57185"/>
    <w:rsid w:val="00E6719F"/>
    <w:rsid w:val="00E67FD4"/>
    <w:rsid w:val="00E74E88"/>
    <w:rsid w:val="00E860AF"/>
    <w:rsid w:val="00EB02F4"/>
    <w:rsid w:val="00EC16A0"/>
    <w:rsid w:val="00EC2620"/>
    <w:rsid w:val="00EC7756"/>
    <w:rsid w:val="00F0306C"/>
    <w:rsid w:val="00F15CB7"/>
    <w:rsid w:val="00F22C1D"/>
    <w:rsid w:val="00F503C5"/>
    <w:rsid w:val="00F719AF"/>
    <w:rsid w:val="00F81C30"/>
    <w:rsid w:val="00F837FA"/>
    <w:rsid w:val="00F913AE"/>
    <w:rsid w:val="00F9543F"/>
    <w:rsid w:val="00FA0D15"/>
    <w:rsid w:val="00FB3FDC"/>
    <w:rsid w:val="00FB57F9"/>
    <w:rsid w:val="00FB7E63"/>
    <w:rsid w:val="00FD3B2C"/>
    <w:rsid w:val="00FD4360"/>
    <w:rsid w:val="00FD594F"/>
    <w:rsid w:val="00FE28A7"/>
    <w:rsid w:val="00FE348C"/>
    <w:rsid w:val="00FE47BE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1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5D3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5D3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D5D3A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52A4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448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2448EC"/>
    <w:rPr>
      <w:rFonts w:cs="Times New Roman"/>
    </w:rPr>
  </w:style>
  <w:style w:type="character" w:styleId="Strong">
    <w:name w:val="Strong"/>
    <w:basedOn w:val="DefaultParagraphFont"/>
    <w:uiPriority w:val="99"/>
    <w:qFormat/>
    <w:rsid w:val="009C2886"/>
    <w:rPr>
      <w:rFonts w:cs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2C239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C239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43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36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tedu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682</Words>
  <Characters>3893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教高司函〔2014〕33号</dc:title>
  <dc:subject/>
  <dc:creator>China</dc:creator>
  <cp:keywords/>
  <dc:description/>
  <cp:lastModifiedBy>User</cp:lastModifiedBy>
  <cp:revision>4</cp:revision>
  <cp:lastPrinted>2014-07-11T06:53:00Z</cp:lastPrinted>
  <dcterms:created xsi:type="dcterms:W3CDTF">2014-09-16T07:11:00Z</dcterms:created>
  <dcterms:modified xsi:type="dcterms:W3CDTF">2014-09-16T07:12:00Z</dcterms:modified>
</cp:coreProperties>
</file>