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附件：2014年度学校教师教学发展专题研究项目立项项目清单</w:t>
      </w:r>
    </w:p>
    <w:p>
      <w:pPr>
        <w:spacing w:line="460" w:lineRule="exact"/>
        <w:rPr>
          <w:rFonts w:hint="eastAsia" w:ascii="仿宋_GB2312" w:eastAsia="仿宋_GB2312"/>
          <w:b/>
          <w:sz w:val="32"/>
        </w:rPr>
      </w:pP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1276"/>
        <w:gridCol w:w="439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  <w:t>部门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  <w:t>项目负责人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444444"/>
                <w:kern w:val="0"/>
                <w:szCs w:val="21"/>
              </w:rPr>
              <w:t>是否为重点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林志洁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C/C++程序设计语言在线判题实验平台建设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胡月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精算学微课程研究与制作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张萍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《金融市场学》微课体系研究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雷运发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《多媒体应用技术实验》系列微课设计与制作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朱婉珍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《高等数学》微课程建设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外国语/中德学院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陈亚轩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学术英语微课程建设初探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叶绿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3D虚拟空间和视觉设计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俞坚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《基于项目的数据库系统原理课程》微课程建设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卢玮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经管类专业创新创业实践实验室的构建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生化/轻工学院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孙耀宇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基于微课的包装工艺学网络课程建设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电气学院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郑玉珍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“EDA技术”课程教学资源建设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人文国际学院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严慧仙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二语教师教学能力提升问题与对策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琚洁慧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《OFFICE高级应用》微课程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艺术学院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徐涛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基于教学视频病理库的新入职教师教学技能培训模式研究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生化/轻工学院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沙如意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面向工程能力培养的《生化工程设备》课程教学发展探索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马杨珲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《VB程序设计》多媒体教学资源建设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经管学院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毕占天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全英文毕业论文写作指导课程资源研究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李未材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大学数学课程网络教学平台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生化/轻工学院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陈文革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《信息记录材料及应用》模块化网络化教学的探讨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生化/轻工学院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陈劼</w:t>
            </w:r>
          </w:p>
        </w:tc>
        <w:tc>
          <w:tcPr>
            <w:tcW w:w="439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《生物化学》课程教学资源库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444444"/>
                <w:kern w:val="0"/>
                <w:szCs w:val="21"/>
              </w:rPr>
            </w:pPr>
          </w:p>
        </w:tc>
      </w:tr>
    </w:tbl>
    <w:p>
      <w:pPr>
        <w:snapToGrid w:val="0"/>
        <w:spacing w:line="520" w:lineRule="exact"/>
        <w:ind w:firstLine="420" w:firstLineChars="200"/>
        <w:rPr>
          <w:rFonts w:hint="eastAsia" w:ascii="仿宋_GB2312" w:hAnsi="宋体" w:eastAsia="仿宋_GB2312" w:cs="宋体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pgSz w:w="11907" w:h="16840"/>
      <w:pgMar w:top="1090" w:right="1287" w:bottom="935" w:left="1531" w:header="851" w:footer="43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昆仑仿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13AEC"/>
    <w:rsid w:val="42613AE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uiPriority w:val="0"/>
    <w:pPr>
      <w:tabs>
        <w:tab w:val="left" w:pos="360"/>
      </w:tabs>
    </w:p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2016-12-19T08:38:00Z</dcterms:created>
  <dc:creator>fdc</dc:creator>
  <cp:lastModifiedBy>fdc</cp:lastModifiedBy>
  <dcterms:modified xsi:type="dcterms:W3CDTF">2016-12-19T08:44:49Z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